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0"/>
        <w:ind w:left="6206" w:right="0" w:firstLine="0"/>
        <w:jc w:val="left"/>
        <w:rPr>
          <w:sz w:val="14"/>
        </w:rPr>
      </w:pPr>
      <w:r>
        <w:rPr>
          <w:sz w:val="14"/>
        </w:rPr>
        <w:t>“2009</w:t>
      </w:r>
      <w:r>
        <w:rPr>
          <w:spacing w:val="18"/>
          <w:sz w:val="14"/>
        </w:rPr>
        <w:t> </w:t>
      </w:r>
      <w:r>
        <w:rPr>
          <w:sz w:val="14"/>
        </w:rPr>
        <w:t>Arlo</w:t>
      </w:r>
      <w:r>
        <w:rPr>
          <w:spacing w:val="20"/>
          <w:sz w:val="14"/>
        </w:rPr>
        <w:t> </w:t>
      </w:r>
      <w:r>
        <w:rPr>
          <w:sz w:val="14"/>
        </w:rPr>
        <w:t>de</w:t>
      </w:r>
      <w:r>
        <w:rPr>
          <w:spacing w:val="22"/>
          <w:sz w:val="14"/>
        </w:rPr>
        <w:t> </w:t>
      </w:r>
      <w:r>
        <w:rPr>
          <w:sz w:val="14"/>
        </w:rPr>
        <w:t>la</w:t>
      </w:r>
      <w:r>
        <w:rPr>
          <w:spacing w:val="18"/>
          <w:sz w:val="14"/>
        </w:rPr>
        <w:t> </w:t>
      </w:r>
      <w:r>
        <w:rPr>
          <w:sz w:val="14"/>
        </w:rPr>
        <w:t>Inclusión</w:t>
      </w:r>
      <w:r>
        <w:rPr>
          <w:spacing w:val="18"/>
          <w:sz w:val="14"/>
        </w:rPr>
        <w:t> </w:t>
      </w:r>
      <w:r>
        <w:rPr>
          <w:sz w:val="14"/>
        </w:rPr>
        <w:t>Social</w:t>
      </w:r>
      <w:r>
        <w:rPr>
          <w:spacing w:val="17"/>
          <w:sz w:val="14"/>
        </w:rPr>
        <w:t> </w:t>
      </w:r>
      <w:r>
        <w:rPr>
          <w:sz w:val="14"/>
        </w:rPr>
        <w:t>y</w:t>
      </w:r>
      <w:r>
        <w:rPr>
          <w:spacing w:val="18"/>
          <w:sz w:val="14"/>
        </w:rPr>
        <w:t> </w:t>
      </w:r>
      <w:r>
        <w:rPr>
          <w:sz w:val="14"/>
        </w:rPr>
        <w:t>el</w:t>
      </w:r>
      <w:r>
        <w:rPr>
          <w:spacing w:val="17"/>
          <w:sz w:val="14"/>
        </w:rPr>
        <w:t> </w:t>
      </w:r>
      <w:r>
        <w:rPr>
          <w:sz w:val="14"/>
        </w:rPr>
        <w:t>Desarrollo</w:t>
      </w:r>
      <w:r>
        <w:rPr>
          <w:spacing w:val="21"/>
          <w:sz w:val="14"/>
        </w:rPr>
        <w:t> </w:t>
      </w:r>
      <w:r>
        <w:rPr>
          <w:spacing w:val="-2"/>
          <w:sz w:val="14"/>
        </w:rPr>
        <w:t>Humano"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25"/>
        <w:rPr>
          <w:sz w:val="14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6424</w:t>
      </w:r>
    </w:p>
    <w:p>
      <w:pPr>
        <w:pStyle w:val="BodyText"/>
        <w:spacing w:before="295"/>
        <w:ind w:left="112" w:right="162"/>
        <w:jc w:val="both"/>
      </w:pPr>
      <w:r>
        <w:rPr/>
        <w:t>ARTÍCULO 1°: Declárase de utilidad pública e interés social y sujeto a expropiación el inmueble ubicado en la Ciudad de Resistencia, cuya identificación se detalla a</w:t>
      </w:r>
      <w:r>
        <w:rPr>
          <w:spacing w:val="80"/>
        </w:rPr>
        <w:t> </w:t>
      </w:r>
      <w:r>
        <w:rPr>
          <w:spacing w:val="-2"/>
        </w:rPr>
        <w:t>continuación:</w:t>
      </w:r>
    </w:p>
    <w:p>
      <w:pPr>
        <w:pStyle w:val="BodyText"/>
        <w:spacing w:before="289"/>
        <w:ind w:left="1955"/>
      </w:pPr>
      <w:r>
        <w:rPr/>
        <w:t>NOMENCLATURA</w:t>
      </w:r>
      <w:r>
        <w:rPr>
          <w:spacing w:val="40"/>
        </w:rPr>
        <w:t> </w:t>
      </w:r>
      <w:r>
        <w:rPr/>
        <w:t>CATASTRAL:</w:t>
      </w:r>
      <w:r>
        <w:rPr>
          <w:spacing w:val="40"/>
        </w:rPr>
        <w:t> </w:t>
      </w:r>
      <w:r>
        <w:rPr/>
        <w:t>Circunscripción</w:t>
      </w:r>
      <w:r>
        <w:rPr>
          <w:spacing w:val="40"/>
        </w:rPr>
        <w:t> </w:t>
      </w:r>
      <w:r>
        <w:rPr/>
        <w:t>II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Sección</w:t>
      </w:r>
      <w:r>
        <w:rPr>
          <w:spacing w:val="40"/>
        </w:rPr>
        <w:t> </w:t>
      </w:r>
      <w:r>
        <w:rPr/>
        <w:t>D-</w:t>
      </w:r>
      <w:r>
        <w:rPr>
          <w:spacing w:val="80"/>
        </w:rPr>
        <w:t> </w:t>
      </w:r>
      <w:r>
        <w:rPr/>
        <w:t>Chacra 295- Parcela 29 del Departamento San Fernando.</w:t>
      </w:r>
    </w:p>
    <w:p>
      <w:pPr>
        <w:pStyle w:val="BodyText"/>
        <w:spacing w:line="268" w:lineRule="auto"/>
        <w:ind w:left="1955" w:right="2108"/>
      </w:pPr>
      <w:r>
        <w:rPr/>
        <w:t>PLANO DE MENSURA N° 20-67-65. PROPIETARIO:</w:t>
      </w:r>
      <w:r>
        <w:rPr>
          <w:spacing w:val="-17"/>
        </w:rPr>
        <w:t> </w:t>
      </w:r>
      <w:r>
        <w:rPr/>
        <w:t>BULLAUDE,</w:t>
      </w:r>
      <w:r>
        <w:rPr>
          <w:spacing w:val="-16"/>
        </w:rPr>
        <w:t> </w:t>
      </w:r>
      <w:r>
        <w:rPr/>
        <w:t>Eduardo.</w:t>
      </w:r>
    </w:p>
    <w:p>
      <w:pPr>
        <w:pStyle w:val="BodyText"/>
        <w:spacing w:line="227" w:lineRule="exact"/>
        <w:ind w:left="1955"/>
      </w:pPr>
      <w:r>
        <w:rPr/>
        <w:t>SUPERFICIE:</w:t>
      </w:r>
      <w:r>
        <w:rPr>
          <w:spacing w:val="-6"/>
        </w:rPr>
        <w:t> </w:t>
      </w:r>
      <w:r>
        <w:rPr/>
        <w:t>1</w:t>
      </w:r>
      <w:r>
        <w:rPr>
          <w:spacing w:val="-4"/>
        </w:rPr>
        <w:t> </w:t>
      </w:r>
      <w:r>
        <w:rPr/>
        <w:t>has</w:t>
      </w:r>
      <w:r>
        <w:rPr>
          <w:spacing w:val="-3"/>
        </w:rPr>
        <w:t> </w:t>
      </w:r>
      <w:r>
        <w:rPr/>
        <w:t>—0</w:t>
      </w:r>
      <w:r>
        <w:rPr>
          <w:spacing w:val="-6"/>
        </w:rPr>
        <w:t> </w:t>
      </w:r>
      <w:r>
        <w:rPr/>
        <w:t>as</w:t>
      </w:r>
      <w:r>
        <w:rPr>
          <w:spacing w:val="-5"/>
        </w:rPr>
        <w:t> </w:t>
      </w:r>
      <w:r>
        <w:rPr/>
        <w:t>—0</w:t>
      </w:r>
      <w:r>
        <w:rPr>
          <w:spacing w:val="-4"/>
        </w:rPr>
        <w:t> cas.</w:t>
      </w:r>
    </w:p>
    <w:p>
      <w:pPr>
        <w:pStyle w:val="BodyText"/>
        <w:spacing w:before="27"/>
        <w:ind w:left="1955"/>
      </w:pPr>
      <w:r>
        <w:rPr/>
        <w:t>INSCRIPCIÓN:</w:t>
      </w:r>
      <w:r>
        <w:rPr>
          <w:spacing w:val="40"/>
        </w:rPr>
        <w:t> </w:t>
      </w:r>
      <w:r>
        <w:rPr/>
        <w:t>Folio</w:t>
      </w:r>
      <w:r>
        <w:rPr>
          <w:spacing w:val="40"/>
        </w:rPr>
        <w:t> </w:t>
      </w:r>
      <w:r>
        <w:rPr/>
        <w:t>Real</w:t>
      </w:r>
      <w:r>
        <w:rPr>
          <w:spacing w:val="40"/>
        </w:rPr>
        <w:t> </w:t>
      </w:r>
      <w:r>
        <w:rPr/>
        <w:t>Matrícula</w:t>
      </w:r>
      <w:r>
        <w:rPr>
          <w:spacing w:val="40"/>
        </w:rPr>
        <w:t> </w:t>
      </w:r>
      <w:r>
        <w:rPr/>
        <w:t>N°</w:t>
      </w:r>
      <w:r>
        <w:rPr>
          <w:spacing w:val="40"/>
        </w:rPr>
        <w:t> </w:t>
      </w:r>
      <w:r>
        <w:rPr/>
        <w:t>24.620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Departamento</w:t>
      </w:r>
      <w:r>
        <w:rPr>
          <w:spacing w:val="40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before="292"/>
        <w:ind w:left="112" w:right="162"/>
        <w:jc w:val="both"/>
      </w:pPr>
      <w:r>
        <w:rPr/>
        <w:t>ARTÍCULO </w:t>
      </w:r>
      <w:r>
        <w:rPr>
          <w:rFonts w:ascii="Garamond" w:hAnsi="Garamond"/>
          <w:sz w:val="28"/>
        </w:rPr>
        <w:t>2°: </w:t>
      </w:r>
      <w:r>
        <w:rPr/>
        <w:t>Facúltase al Poder Ejecutivo Provincial a tramitar la presente</w:t>
      </w:r>
      <w:r>
        <w:rPr>
          <w:spacing w:val="40"/>
        </w:rPr>
        <w:t> </w:t>
      </w:r>
      <w:r>
        <w:rPr/>
        <w:t>expropiación, para que a través del Instituto Provincial de Desarrollo Urbano y Vivienda, sean adjudicados en venta a los actuales ocupantes por tratarse de familias carenciadas, debiendo tener en cuenta esta situación al fijarse el valor de los lotes, corno así en los</w:t>
      </w:r>
      <w:r>
        <w:rPr>
          <w:spacing w:val="40"/>
        </w:rPr>
        <w:t> </w:t>
      </w:r>
      <w:r>
        <w:rPr/>
        <w:t>planes de financiación que determine, en congruencia con el objetivo social de la presente </w:t>
      </w:r>
      <w:r>
        <w:rPr>
          <w:spacing w:val="-4"/>
        </w:rPr>
        <w:t>ley.</w:t>
      </w:r>
    </w:p>
    <w:p>
      <w:pPr>
        <w:pStyle w:val="BodyText"/>
        <w:spacing w:before="284"/>
        <w:ind w:left="112" w:right="107"/>
        <w:jc w:val="both"/>
      </w:pPr>
      <w:r>
        <w:rPr/>
        <w:t>ARTÍCULO 3°: El Instituto Provincial de Desarrollo Urbano y Vivienda, efectuará los planes socioeconómicos de urbanización, mensura y subdivisión del inmueble indicado en</w:t>
      </w:r>
      <w:r>
        <w:rPr>
          <w:spacing w:val="40"/>
        </w:rPr>
        <w:t> </w:t>
      </w:r>
      <w:r>
        <w:rPr/>
        <w:t>el artículo 1°, conforme con las reglamentaciones municipales. Además deberá tramitar el correspondiente título de propiedad, inscribiéndolo en el Registro de la Propiedad Inmueble del Chaco corno Bien de Familia.</w:t>
      </w:r>
    </w:p>
    <w:p>
      <w:pPr>
        <w:pStyle w:val="BodyText"/>
        <w:spacing w:before="25"/>
      </w:pPr>
    </w:p>
    <w:p>
      <w:pPr>
        <w:pStyle w:val="BodyText"/>
        <w:spacing w:before="1"/>
        <w:ind w:left="112" w:right="107"/>
        <w:jc w:val="both"/>
      </w:pPr>
      <w:r>
        <w:rPr/>
        <w:t>ARTÍCULO 4°: No podrán acceder al beneficio de esta ley, las personas que sean propietarias de otros inmuebles en la Provincia.</w:t>
      </w:r>
    </w:p>
    <w:p>
      <w:pPr>
        <w:pStyle w:val="BodyText"/>
        <w:spacing w:before="215"/>
        <w:ind w:left="112"/>
      </w:pPr>
      <w:r>
        <w:rPr/>
        <w:t>ARTÍCULO</w:t>
      </w:r>
      <w:r>
        <w:rPr>
          <w:spacing w:val="-5"/>
        </w:rPr>
        <w:t> </w:t>
      </w:r>
      <w:r>
        <w:rPr/>
        <w:t>5°:</w:t>
      </w:r>
      <w:r>
        <w:rPr>
          <w:spacing w:val="-2"/>
        </w:rPr>
        <w:t> </w:t>
      </w:r>
      <w:r>
        <w:rPr/>
        <w:t>Las</w:t>
      </w:r>
      <w:r>
        <w:rPr>
          <w:spacing w:val="-5"/>
        </w:rPr>
        <w:t> </w:t>
      </w:r>
      <w:r>
        <w:rPr/>
        <w:t>erogaciones</w:t>
      </w:r>
      <w:r>
        <w:rPr>
          <w:spacing w:val="-5"/>
        </w:rPr>
        <w:t> </w:t>
      </w:r>
      <w:r>
        <w:rPr/>
        <w:t>que</w:t>
      </w:r>
      <w:r>
        <w:rPr>
          <w:spacing w:val="-5"/>
        </w:rPr>
        <w:t> </w:t>
      </w:r>
      <w:r>
        <w:rPr/>
        <w:t>demande</w:t>
      </w:r>
      <w:r>
        <w:rPr>
          <w:spacing w:val="-5"/>
        </w:rPr>
        <w:t> </w:t>
      </w:r>
      <w:r>
        <w:rPr/>
        <w:t>el</w:t>
      </w:r>
      <w:r>
        <w:rPr>
          <w:spacing w:val="-5"/>
        </w:rPr>
        <w:t> </w:t>
      </w:r>
      <w:r>
        <w:rPr/>
        <w:t>cumplimiento</w:t>
      </w:r>
      <w:r>
        <w:rPr>
          <w:spacing w:val="-2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2"/>
        </w:rPr>
        <w:t> </w:t>
      </w:r>
      <w:r>
        <w:rPr/>
        <w:t>presente</w:t>
      </w:r>
      <w:r>
        <w:rPr>
          <w:spacing w:val="-5"/>
        </w:rPr>
        <w:t> </w:t>
      </w:r>
      <w:r>
        <w:rPr/>
        <w:t>ley,</w:t>
      </w:r>
      <w:r>
        <w:rPr>
          <w:spacing w:val="-2"/>
        </w:rPr>
        <w:t> </w:t>
      </w:r>
      <w:r>
        <w:rPr/>
        <w:t>serán imputadas a la partida específica del Presupuesto General de la Provincia.</w:t>
      </w:r>
    </w:p>
    <w:p>
      <w:pPr>
        <w:pStyle w:val="BodyText"/>
        <w:spacing w:before="149"/>
      </w:pPr>
    </w:p>
    <w:p>
      <w:pPr>
        <w:pStyle w:val="BodyText"/>
        <w:spacing w:before="1"/>
        <w:ind w:left="112"/>
      </w:pPr>
      <w:r>
        <w:rPr/>
        <w:t>ARTÍCULO</w:t>
      </w:r>
      <w:r>
        <w:rPr>
          <w:spacing w:val="-9"/>
        </w:rPr>
        <w:t> </w:t>
      </w:r>
      <w:r>
        <w:rPr/>
        <w:t>6°:</w:t>
      </w:r>
      <w:r>
        <w:rPr>
          <w:spacing w:val="-5"/>
        </w:rPr>
        <w:t> </w:t>
      </w:r>
      <w:r>
        <w:rPr/>
        <w:t>Registres,</w:t>
      </w:r>
      <w:r>
        <w:rPr>
          <w:spacing w:val="-9"/>
        </w:rPr>
        <w:t> </w:t>
      </w:r>
      <w:r>
        <w:rPr/>
        <w:t>comuníquese</w:t>
      </w:r>
      <w:r>
        <w:rPr>
          <w:spacing w:val="-8"/>
        </w:rPr>
        <w:t> </w:t>
      </w:r>
      <w:r>
        <w:rPr/>
        <w:t>al</w:t>
      </w:r>
      <w:r>
        <w:rPr>
          <w:spacing w:val="-5"/>
        </w:rPr>
        <w:t> </w:t>
      </w:r>
      <w:r>
        <w:rPr/>
        <w:t>Poder</w:t>
      </w:r>
      <w:r>
        <w:rPr>
          <w:spacing w:val="-9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ind w:left="4972" w:right="104"/>
        <w:jc w:val="both"/>
      </w:pPr>
      <w:r>
        <w:rPr/>
        <w:t>Dada en la Sala de Sesiones de la Cámara de Diputados de la Provincia del Chaco, a los veintiún días del mes de octubre del ario dos mil nueve.</w:t>
      </w:r>
    </w:p>
    <w:p>
      <w:pPr>
        <w:pStyle w:val="BodyText"/>
        <w:spacing w:before="149"/>
      </w:pPr>
    </w:p>
    <w:p>
      <w:pPr>
        <w:pStyle w:val="BodyText"/>
        <w:tabs>
          <w:tab w:pos="6592" w:val="left" w:leader="none"/>
          <w:tab w:pos="7041" w:val="left" w:leader="none"/>
        </w:tabs>
        <w:ind w:left="760" w:right="471" w:hanging="389"/>
      </w:pPr>
      <w:r>
        <w:rPr/>
        <w:t>Pablo L.D. BOSCH</w:t>
        <w:tab/>
        <w:t>Alicia</w:t>
      </w:r>
      <w:r>
        <w:rPr>
          <w:spacing w:val="-17"/>
        </w:rPr>
        <w:t> </w:t>
      </w:r>
      <w:r>
        <w:rPr/>
        <w:t>E.</w:t>
      </w:r>
      <w:r>
        <w:rPr>
          <w:spacing w:val="-16"/>
        </w:rPr>
        <w:t> </w:t>
      </w:r>
      <w:r>
        <w:rPr/>
        <w:t>MASTANDREA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PRESIDENTA</w:t>
      </w:r>
    </w:p>
    <w:p>
      <w:pPr>
        <w:pStyle w:val="BodyText"/>
        <w:tabs>
          <w:tab w:pos="6516" w:val="left" w:leader="none"/>
        </w:tabs>
        <w:spacing w:line="299" w:lineRule="exact"/>
        <w:ind w:left="112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</w:p>
    <w:sectPr>
      <w:type w:val="continuous"/>
      <w:pgSz w:w="11900" w:h="16840"/>
      <w:pgMar w:top="84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aramond">
    <w:altName w:val="Garamon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848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\376\377\000A\000d\000m\000i\000n\000i\000s\000t\000r\000a\000d\000o\000r</dc:creator>
  <cp:keywords>()</cp:keywords>
  <dc:title>\376\377\000L\000e\000y\000 \0006\0004\0002\0004</dc:title>
  <dcterms:created xsi:type="dcterms:W3CDTF">2025-02-06T12:42:18Z</dcterms:created>
  <dcterms:modified xsi:type="dcterms:W3CDTF">2025-02-06T12:42:18Z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2009-11-30T00:00:00Z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